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7CA8" w14:textId="2608AA26" w:rsidR="007E202C" w:rsidRPr="00F17259" w:rsidRDefault="0040000F" w:rsidP="007E202C">
      <w:pPr>
        <w:spacing w:before="60" w:after="0"/>
        <w:jc w:val="center"/>
        <w:rPr>
          <w:rStyle w:val="Strong"/>
          <w:rFonts w:ascii="Century Gothic" w:eastAsia="Times New Roman" w:hAnsi="Century Gothic" w:cs="Tahoma"/>
          <w:color w:val="404040" w:themeColor="text1" w:themeTint="BF"/>
          <w:sz w:val="32"/>
          <w:szCs w:val="32"/>
        </w:rPr>
      </w:pPr>
      <w:bookmarkStart w:id="0" w:name="_Hlk41902655"/>
      <w:r w:rsidRPr="00F17259">
        <w:rPr>
          <w:noProof/>
          <w:color w:val="404040" w:themeColor="text1" w:themeTint="BF"/>
          <w:sz w:val="24"/>
          <w:szCs w:val="28"/>
        </w:rPr>
        <w:drawing>
          <wp:anchor distT="0" distB="0" distL="114300" distR="114300" simplePos="0" relativeHeight="251659264" behindDoc="1" locked="0" layoutInCell="1" allowOverlap="1" wp14:anchorId="1D259AD8" wp14:editId="09B38E00">
            <wp:simplePos x="0" y="0"/>
            <wp:positionH relativeFrom="margin">
              <wp:posOffset>-104775</wp:posOffset>
            </wp:positionH>
            <wp:positionV relativeFrom="paragraph">
              <wp:posOffset>0</wp:posOffset>
            </wp:positionV>
            <wp:extent cx="1466850" cy="581025"/>
            <wp:effectExtent l="0" t="0" r="0" b="9525"/>
            <wp:wrapSquare wrapText="bothSides"/>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06" b="12162"/>
                    <a:stretch/>
                  </pic:blipFill>
                  <pic:spPr bwMode="auto">
                    <a:xfrm>
                      <a:off x="0" y="0"/>
                      <a:ext cx="146685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7259" w:rsidRPr="00F17259">
        <w:rPr>
          <w:rStyle w:val="Strong"/>
          <w:rFonts w:ascii="Century Gothic" w:eastAsia="Times New Roman" w:hAnsi="Century Gothic" w:cs="Tahoma"/>
          <w:color w:val="404040" w:themeColor="text1" w:themeTint="BF"/>
          <w:sz w:val="32"/>
          <w:szCs w:val="32"/>
        </w:rPr>
        <w:t>Behavioral Health Screening</w:t>
      </w:r>
    </w:p>
    <w:p w14:paraId="18AF3ACD" w14:textId="482726CA" w:rsidR="0040000F" w:rsidRPr="00F17259" w:rsidRDefault="00F17259" w:rsidP="007E202C">
      <w:pPr>
        <w:spacing w:before="60" w:after="0"/>
        <w:jc w:val="center"/>
        <w:rPr>
          <w:rStyle w:val="Strong"/>
          <w:rFonts w:asciiTheme="majorHAnsi" w:eastAsia="Times New Roman" w:hAnsiTheme="majorHAnsi" w:cs="Tahoma"/>
          <w:color w:val="404040" w:themeColor="text1" w:themeTint="BF"/>
          <w:sz w:val="28"/>
          <w:szCs w:val="30"/>
        </w:rPr>
      </w:pPr>
      <w:r w:rsidRPr="00F17259">
        <w:rPr>
          <w:rStyle w:val="Strong"/>
          <w:rFonts w:ascii="Century Gothic" w:eastAsia="Times New Roman" w:hAnsi="Century Gothic" w:cs="Tahoma"/>
          <w:color w:val="404040" w:themeColor="text1" w:themeTint="BF"/>
          <w:sz w:val="28"/>
          <w:szCs w:val="28"/>
        </w:rPr>
        <w:t xml:space="preserve">Domain </w:t>
      </w:r>
      <w:r w:rsidR="00726A4D" w:rsidRPr="00F17259">
        <w:rPr>
          <w:rStyle w:val="Strong"/>
          <w:rFonts w:ascii="Century Gothic" w:eastAsia="Times New Roman" w:hAnsi="Century Gothic" w:cs="Tahoma"/>
          <w:color w:val="404040" w:themeColor="text1" w:themeTint="BF"/>
          <w:sz w:val="28"/>
          <w:szCs w:val="28"/>
        </w:rPr>
        <w:t>Workg</w:t>
      </w:r>
      <w:r w:rsidR="004105E1" w:rsidRPr="00F17259">
        <w:rPr>
          <w:rStyle w:val="Strong"/>
          <w:rFonts w:ascii="Century Gothic" w:eastAsia="Times New Roman" w:hAnsi="Century Gothic" w:cs="Tahoma"/>
          <w:color w:val="404040" w:themeColor="text1" w:themeTint="BF"/>
          <w:sz w:val="28"/>
          <w:szCs w:val="28"/>
        </w:rPr>
        <w:t xml:space="preserve">roup: </w:t>
      </w:r>
    </w:p>
    <w:p w14:paraId="1170DEE7" w14:textId="03B9CC3C" w:rsidR="00632135" w:rsidRPr="00F17259" w:rsidRDefault="00632135" w:rsidP="00F63779">
      <w:pPr>
        <w:spacing w:after="0"/>
        <w:rPr>
          <w:color w:val="404040" w:themeColor="text1" w:themeTint="BF"/>
          <w:sz w:val="24"/>
          <w:szCs w:val="24"/>
        </w:rPr>
      </w:pPr>
      <w:r w:rsidRPr="00F17259">
        <w:rPr>
          <w:noProof/>
          <w:color w:val="404040" w:themeColor="text1" w:themeTint="BF"/>
        </w:rPr>
        <mc:AlternateContent>
          <mc:Choice Requires="wps">
            <w:drawing>
              <wp:anchor distT="0" distB="0" distL="114300" distR="114300" simplePos="0" relativeHeight="251660288" behindDoc="0" locked="0" layoutInCell="1" allowOverlap="1" wp14:anchorId="38C97001" wp14:editId="1DC38B58">
                <wp:simplePos x="0" y="0"/>
                <wp:positionH relativeFrom="margin">
                  <wp:posOffset>1306830</wp:posOffset>
                </wp:positionH>
                <wp:positionV relativeFrom="paragraph">
                  <wp:posOffset>21590</wp:posOffset>
                </wp:positionV>
                <wp:extent cx="822960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82296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5603F7"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7pt" to="750.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" strokecolor="#ed7d31 [3205]" strokeweight="1.5pt">
                <v:stroke joinstyle="miter"/>
                <w10:wrap anchorx="margin"/>
              </v:line>
            </w:pict>
          </mc:Fallback>
        </mc:AlternateContent>
      </w:r>
    </w:p>
    <w:p w14:paraId="5A707383" w14:textId="284989AF" w:rsidR="00874B3D" w:rsidRPr="00F17259" w:rsidRDefault="00F17259" w:rsidP="00E959AC">
      <w:pPr>
        <w:tabs>
          <w:tab w:val="left" w:pos="1086"/>
        </w:tabs>
        <w:spacing w:after="0"/>
        <w:jc w:val="center"/>
        <w:rPr>
          <w:rFonts w:ascii="Century Gothic" w:hAnsi="Century Gothic"/>
          <w:b/>
          <w:color w:val="404040" w:themeColor="text1" w:themeTint="BF"/>
        </w:rPr>
      </w:pPr>
      <w:bookmarkStart w:id="1" w:name="_Hlk61271518"/>
      <w:bookmarkEnd w:id="0"/>
      <w:commentRangeStart w:id="2"/>
      <w:r w:rsidRPr="00F17259">
        <w:rPr>
          <w:rFonts w:ascii="Century Gothic" w:hAnsi="Century Gothic"/>
          <w:b/>
          <w:color w:val="404040" w:themeColor="text1" w:themeTint="BF"/>
        </w:rPr>
        <w:t>Summary of Key Behavioral Health Screening Information</w:t>
      </w:r>
    </w:p>
    <w:p w14:paraId="5AE15F93" w14:textId="6C9B5FA5" w:rsidR="00F17259" w:rsidRPr="00F17259" w:rsidRDefault="00F17259" w:rsidP="00F17259">
      <w:pPr>
        <w:tabs>
          <w:tab w:val="left" w:pos="1086"/>
        </w:tabs>
        <w:spacing w:after="0"/>
        <w:rPr>
          <w:rFonts w:ascii="Century Gothic" w:hAnsi="Century Gothic"/>
          <w:bCs/>
          <w:color w:val="404040" w:themeColor="text1" w:themeTint="BF"/>
          <w:sz w:val="20"/>
          <w:szCs w:val="20"/>
        </w:rPr>
      </w:pPr>
      <w:r w:rsidRPr="00F17259">
        <w:rPr>
          <w:rFonts w:ascii="Century Gothic" w:hAnsi="Century Gothic"/>
          <w:bCs/>
          <w:color w:val="404040" w:themeColor="text1" w:themeTint="BF"/>
          <w:sz w:val="20"/>
          <w:szCs w:val="20"/>
        </w:rPr>
        <w:t>Screening Tools:</w:t>
      </w:r>
    </w:p>
    <w:p w14:paraId="1FB11EA6" w14:textId="6A781B94" w:rsidR="00F17259" w:rsidRPr="00F17259" w:rsidRDefault="00F17259" w:rsidP="00F17259">
      <w:pPr>
        <w:tabs>
          <w:tab w:val="left" w:pos="1086"/>
        </w:tabs>
        <w:spacing w:after="0"/>
        <w:rPr>
          <w:rFonts w:ascii="Century Gothic" w:hAnsi="Century Gothic"/>
          <w:bCs/>
          <w:color w:val="404040" w:themeColor="text1" w:themeTint="BF"/>
          <w:sz w:val="20"/>
          <w:szCs w:val="20"/>
        </w:rPr>
      </w:pPr>
      <w:r w:rsidRPr="00F17259">
        <w:rPr>
          <w:rFonts w:ascii="Century Gothic" w:hAnsi="Century Gothic"/>
          <w:bCs/>
          <w:color w:val="404040" w:themeColor="text1" w:themeTint="BF"/>
          <w:sz w:val="20"/>
          <w:szCs w:val="20"/>
        </w:rPr>
        <w:t xml:space="preserve">Screening Resources:  </w:t>
      </w:r>
      <w:commentRangeEnd w:id="2"/>
      <w:r w:rsidRPr="00F17259">
        <w:rPr>
          <w:rStyle w:val="CommentReference"/>
          <w:color w:val="404040" w:themeColor="text1" w:themeTint="BF"/>
        </w:rPr>
        <w:commentReference w:id="2"/>
      </w:r>
    </w:p>
    <w:bookmarkEnd w:id="1"/>
    <w:p w14:paraId="270C3D1C" w14:textId="2BD0395B" w:rsidR="00874B3D" w:rsidRPr="00F17259" w:rsidRDefault="00874B3D" w:rsidP="00874B3D">
      <w:pPr>
        <w:tabs>
          <w:tab w:val="left" w:pos="1086"/>
        </w:tabs>
        <w:spacing w:after="0"/>
        <w:rPr>
          <w:rFonts w:cstheme="minorHAnsi"/>
          <w:bCs/>
          <w:color w:val="404040" w:themeColor="text1" w:themeTint="BF"/>
        </w:rPr>
      </w:pPr>
    </w:p>
    <w:tbl>
      <w:tblPr>
        <w:tblStyle w:val="TableGrid"/>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6"/>
        <w:gridCol w:w="9720"/>
      </w:tblGrid>
      <w:tr w:rsidR="00F17259" w:rsidRPr="00F17259" w14:paraId="309E19E9" w14:textId="77777777" w:rsidTr="00F17259">
        <w:trPr>
          <w:trHeight w:val="539"/>
        </w:trPr>
        <w:tc>
          <w:tcPr>
            <w:tcW w:w="5000" w:type="pct"/>
            <w:gridSpan w:val="2"/>
            <w:shd w:val="clear" w:color="auto" w:fill="FBE4D5" w:themeFill="accent2" w:themeFillTint="33"/>
          </w:tcPr>
          <w:p w14:paraId="244971C3" w14:textId="1E00CE8C" w:rsidR="00E959AC" w:rsidRPr="00F17259" w:rsidRDefault="00F17259" w:rsidP="00F17259">
            <w:pPr>
              <w:spacing w:before="120" w:line="276" w:lineRule="auto"/>
              <w:jc w:val="center"/>
              <w:rPr>
                <w:rFonts w:ascii="Century Gothic" w:hAnsi="Century Gothic"/>
                <w:b/>
                <w:color w:val="404040" w:themeColor="text1" w:themeTint="BF"/>
                <w:sz w:val="20"/>
                <w:szCs w:val="20"/>
              </w:rPr>
            </w:pPr>
            <w:r w:rsidRPr="00F17259">
              <w:rPr>
                <w:rFonts w:ascii="Century Gothic" w:hAnsi="Century Gothic"/>
                <w:b/>
                <w:color w:val="404040" w:themeColor="text1" w:themeTint="BF"/>
                <w:sz w:val="20"/>
                <w:szCs w:val="20"/>
              </w:rPr>
              <w:t xml:space="preserve">Considering the presentation, reflect on what you, your organization, and your partners are currently doing. </w:t>
            </w:r>
          </w:p>
        </w:tc>
      </w:tr>
      <w:tr w:rsidR="00F17259" w:rsidRPr="00F17259" w14:paraId="6E408841" w14:textId="77777777" w:rsidTr="00E959AC">
        <w:trPr>
          <w:trHeight w:val="2691"/>
        </w:trPr>
        <w:tc>
          <w:tcPr>
            <w:tcW w:w="1624" w:type="pct"/>
          </w:tcPr>
          <w:p w14:paraId="292706BC" w14:textId="5184FA47" w:rsidR="00F17259" w:rsidRPr="00F17259" w:rsidRDefault="00F17259" w:rsidP="009048B1">
            <w:pPr>
              <w:spacing w:before="120" w:after="120" w:line="276" w:lineRule="auto"/>
              <w:rPr>
                <w:rFonts w:ascii="Century Gothic" w:hAnsi="Century Gothic" w:cstheme="minorHAnsi"/>
                <w:bCs/>
                <w:color w:val="404040" w:themeColor="text1" w:themeTint="BF"/>
                <w:sz w:val="20"/>
                <w:szCs w:val="20"/>
              </w:rPr>
            </w:pPr>
            <w:bookmarkStart w:id="3" w:name="_Hlk37670164"/>
            <w:bookmarkStart w:id="4" w:name="_Hlk37657914"/>
            <w:r w:rsidRPr="00F17259">
              <w:rPr>
                <w:rFonts w:ascii="Century Gothic" w:hAnsi="Century Gothic" w:cstheme="minorHAnsi"/>
                <w:b/>
                <w:color w:val="404040" w:themeColor="text1" w:themeTint="BF"/>
                <w:sz w:val="20"/>
                <w:szCs w:val="20"/>
              </w:rPr>
              <w:t xml:space="preserve">Current implementation </w:t>
            </w:r>
            <w:r w:rsidRPr="00F17259">
              <w:rPr>
                <w:rFonts w:ascii="Century Gothic" w:hAnsi="Century Gothic" w:cstheme="minorHAnsi"/>
                <w:bCs/>
                <w:color w:val="404040" w:themeColor="text1" w:themeTint="BF"/>
                <w:sz w:val="20"/>
                <w:szCs w:val="20"/>
              </w:rPr>
              <w:t>(10 minutes)</w:t>
            </w:r>
          </w:p>
          <w:p w14:paraId="21842240" w14:textId="7B7B04FE" w:rsidR="00191F80" w:rsidRPr="00F17259" w:rsidRDefault="00F17259" w:rsidP="009048B1">
            <w:pPr>
              <w:spacing w:before="120" w:after="120" w:line="276" w:lineRule="auto"/>
              <w:rPr>
                <w:rFonts w:ascii="Century Gothic" w:hAnsi="Century Gothic" w:cstheme="minorHAnsi"/>
                <w:bCs/>
                <w:color w:val="404040" w:themeColor="text1" w:themeTint="BF"/>
              </w:rPr>
            </w:pPr>
            <w:r w:rsidRPr="00F17259">
              <w:rPr>
                <w:rFonts w:ascii="Century Gothic" w:hAnsi="Century Gothic" w:cstheme="minorHAnsi"/>
                <w:bCs/>
                <w:color w:val="404040" w:themeColor="text1" w:themeTint="BF"/>
                <w:sz w:val="20"/>
                <w:szCs w:val="20"/>
              </w:rPr>
              <w:t xml:space="preserve">How are mental health and substance use screenings currently implemented in your organization or network or by your partners?  </w:t>
            </w:r>
            <w:commentRangeStart w:id="5"/>
            <w:r w:rsidRPr="00F17259">
              <w:rPr>
                <w:rFonts w:ascii="Century Gothic" w:hAnsi="Century Gothic" w:cstheme="minorHAnsi"/>
                <w:bCs/>
                <w:color w:val="404040" w:themeColor="text1" w:themeTint="BF"/>
                <w:sz w:val="20"/>
                <w:szCs w:val="20"/>
              </w:rPr>
              <w:t>(e.g., annually, each trimester, 6 months post-delivery)</w:t>
            </w:r>
            <w:commentRangeEnd w:id="5"/>
            <w:r w:rsidRPr="00F17259">
              <w:rPr>
                <w:rStyle w:val="CommentReference"/>
                <w:rFonts w:ascii="Century Gothic" w:hAnsi="Century Gothic"/>
                <w:color w:val="404040" w:themeColor="text1" w:themeTint="BF"/>
                <w:sz w:val="14"/>
                <w:szCs w:val="14"/>
              </w:rPr>
              <w:commentReference w:id="5"/>
            </w:r>
          </w:p>
        </w:tc>
        <w:tc>
          <w:tcPr>
            <w:tcW w:w="3376" w:type="pct"/>
          </w:tcPr>
          <w:p w14:paraId="0A2CA848" w14:textId="6C4D1AE4" w:rsidR="00191F80" w:rsidRPr="00F17259" w:rsidRDefault="00191F80" w:rsidP="00E959AC">
            <w:pPr>
              <w:spacing w:before="120" w:after="120" w:line="276" w:lineRule="auto"/>
              <w:rPr>
                <w:rFonts w:cstheme="minorHAnsi"/>
                <w:bCs/>
                <w:color w:val="404040" w:themeColor="text1" w:themeTint="BF"/>
                <w:sz w:val="20"/>
                <w:szCs w:val="20"/>
              </w:rPr>
            </w:pPr>
          </w:p>
        </w:tc>
      </w:tr>
      <w:tr w:rsidR="00F17259" w:rsidRPr="00F17259" w14:paraId="646B5AD6" w14:textId="77777777" w:rsidTr="00E959AC">
        <w:trPr>
          <w:trHeight w:val="2691"/>
        </w:trPr>
        <w:tc>
          <w:tcPr>
            <w:tcW w:w="1624" w:type="pct"/>
          </w:tcPr>
          <w:p w14:paraId="587A4E56" w14:textId="77777777" w:rsidR="00F17259" w:rsidRPr="00F17259" w:rsidRDefault="00F17259" w:rsidP="00F17259">
            <w:pPr>
              <w:spacing w:before="120" w:line="276" w:lineRule="auto"/>
              <w:rPr>
                <w:rFonts w:ascii="Century Gothic" w:hAnsi="Century Gothic" w:cstheme="minorHAnsi"/>
                <w:b/>
                <w:color w:val="404040" w:themeColor="text1" w:themeTint="BF"/>
                <w:sz w:val="20"/>
                <w:szCs w:val="20"/>
              </w:rPr>
            </w:pPr>
            <w:r w:rsidRPr="00F17259">
              <w:rPr>
                <w:rFonts w:ascii="Century Gothic" w:hAnsi="Century Gothic" w:cstheme="minorHAnsi"/>
                <w:b/>
                <w:color w:val="404040" w:themeColor="text1" w:themeTint="BF"/>
                <w:sz w:val="20"/>
                <w:szCs w:val="20"/>
              </w:rPr>
              <w:t xml:space="preserve">Current promotion and provider support </w:t>
            </w:r>
          </w:p>
          <w:p w14:paraId="43FADD72" w14:textId="37F145CF" w:rsidR="00F17259" w:rsidRPr="00F17259" w:rsidRDefault="00F17259" w:rsidP="00F17259">
            <w:pPr>
              <w:spacing w:after="120" w:line="276" w:lineRule="auto"/>
              <w:rPr>
                <w:rFonts w:ascii="Century Gothic" w:hAnsi="Century Gothic" w:cstheme="minorHAnsi"/>
                <w:b/>
                <w:color w:val="404040" w:themeColor="text1" w:themeTint="BF"/>
                <w:sz w:val="20"/>
                <w:szCs w:val="20"/>
              </w:rPr>
            </w:pPr>
            <w:r w:rsidRPr="00F17259">
              <w:rPr>
                <w:rFonts w:ascii="Century Gothic" w:hAnsi="Century Gothic" w:cstheme="minorHAnsi"/>
                <w:bCs/>
                <w:color w:val="404040" w:themeColor="text1" w:themeTint="BF"/>
                <w:sz w:val="20"/>
                <w:szCs w:val="20"/>
              </w:rPr>
              <w:t>(10-15 minutes)</w:t>
            </w:r>
          </w:p>
          <w:p w14:paraId="2530B33E" w14:textId="72370655" w:rsidR="00191F80" w:rsidRPr="00F17259" w:rsidRDefault="00F17259" w:rsidP="009048B1">
            <w:pPr>
              <w:spacing w:before="120" w:after="120" w:line="276" w:lineRule="auto"/>
              <w:rPr>
                <w:rFonts w:ascii="Century Gothic" w:hAnsi="Century Gothic" w:cstheme="minorHAnsi"/>
                <w:bCs/>
                <w:color w:val="404040" w:themeColor="text1" w:themeTint="BF"/>
                <w:sz w:val="20"/>
                <w:szCs w:val="20"/>
              </w:rPr>
            </w:pPr>
            <w:r w:rsidRPr="00F17259">
              <w:rPr>
                <w:rFonts w:ascii="Century Gothic" w:hAnsi="Century Gothic" w:cstheme="minorHAnsi"/>
                <w:bCs/>
                <w:color w:val="404040" w:themeColor="text1" w:themeTint="BF"/>
                <w:sz w:val="20"/>
                <w:szCs w:val="20"/>
              </w:rPr>
              <w:t>How are you promoting behavioral health screenings with your network?</w:t>
            </w:r>
          </w:p>
          <w:p w14:paraId="6C328AE0" w14:textId="77777777" w:rsidR="00F17259" w:rsidRPr="00F17259" w:rsidRDefault="00F17259" w:rsidP="009048B1">
            <w:pPr>
              <w:spacing w:before="120" w:after="120" w:line="276" w:lineRule="auto"/>
              <w:rPr>
                <w:rFonts w:ascii="Century Gothic" w:hAnsi="Century Gothic" w:cstheme="minorHAnsi"/>
                <w:bCs/>
                <w:color w:val="404040" w:themeColor="text1" w:themeTint="BF"/>
                <w:sz w:val="20"/>
                <w:szCs w:val="20"/>
              </w:rPr>
            </w:pPr>
          </w:p>
          <w:p w14:paraId="4F5A2B5D" w14:textId="45E6825D" w:rsidR="00F17259" w:rsidRPr="00F17259" w:rsidRDefault="00F17259" w:rsidP="009048B1">
            <w:pPr>
              <w:spacing w:before="120" w:after="120" w:line="276" w:lineRule="auto"/>
              <w:rPr>
                <w:rFonts w:cstheme="minorHAnsi"/>
                <w:bCs/>
                <w:color w:val="404040" w:themeColor="text1" w:themeTint="BF"/>
              </w:rPr>
            </w:pPr>
            <w:r w:rsidRPr="00F17259">
              <w:rPr>
                <w:rFonts w:ascii="Century Gothic" w:hAnsi="Century Gothic" w:cstheme="minorHAnsi"/>
                <w:bCs/>
                <w:color w:val="404040" w:themeColor="text1" w:themeTint="BF"/>
                <w:sz w:val="20"/>
                <w:szCs w:val="20"/>
              </w:rPr>
              <w:t>How are supporting providers who want to implement screening and/or improve current screening practices?</w:t>
            </w:r>
            <w:r w:rsidRPr="00F17259">
              <w:rPr>
                <w:rFonts w:cstheme="minorHAnsi"/>
                <w:bCs/>
                <w:color w:val="404040" w:themeColor="text1" w:themeTint="BF"/>
              </w:rPr>
              <w:t xml:space="preserve"> </w:t>
            </w:r>
          </w:p>
        </w:tc>
        <w:tc>
          <w:tcPr>
            <w:tcW w:w="3376" w:type="pct"/>
          </w:tcPr>
          <w:p w14:paraId="513E7716" w14:textId="77777777" w:rsidR="00191F80" w:rsidRPr="00F17259" w:rsidRDefault="00191F80" w:rsidP="00E959AC">
            <w:pPr>
              <w:spacing w:before="120" w:after="120" w:line="276" w:lineRule="auto"/>
              <w:rPr>
                <w:rFonts w:cstheme="minorHAnsi"/>
                <w:bCs/>
                <w:color w:val="404040" w:themeColor="text1" w:themeTint="BF"/>
                <w:sz w:val="20"/>
                <w:szCs w:val="20"/>
              </w:rPr>
            </w:pPr>
          </w:p>
        </w:tc>
      </w:tr>
    </w:tbl>
    <w:p w14:paraId="53F708B6" w14:textId="77777777" w:rsidR="00E959AC" w:rsidRDefault="00E959AC">
      <w:r>
        <w:br w:type="page"/>
      </w:r>
    </w:p>
    <w:tbl>
      <w:tblPr>
        <w:tblStyle w:val="TableGrid"/>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195"/>
        <w:gridCol w:w="7201"/>
      </w:tblGrid>
      <w:tr w:rsidR="00F17259" w:rsidRPr="00F17259" w14:paraId="77821206" w14:textId="77777777" w:rsidTr="0065106B">
        <w:trPr>
          <w:trHeight w:val="485"/>
        </w:trPr>
        <w:tc>
          <w:tcPr>
            <w:tcW w:w="5000" w:type="pct"/>
            <w:gridSpan w:val="2"/>
            <w:shd w:val="clear" w:color="auto" w:fill="FBE4D5" w:themeFill="accent2" w:themeFillTint="33"/>
          </w:tcPr>
          <w:p w14:paraId="03DAAF41" w14:textId="111BD645" w:rsidR="00F17259" w:rsidRPr="00F17259" w:rsidRDefault="00F17259" w:rsidP="00E959AC">
            <w:pPr>
              <w:spacing w:before="120" w:after="120" w:line="276" w:lineRule="auto"/>
              <w:rPr>
                <w:rFonts w:ascii="Century Gothic" w:hAnsi="Century Gothic"/>
                <w:bCs/>
                <w:color w:val="404040" w:themeColor="text1" w:themeTint="BF"/>
                <w:sz w:val="20"/>
                <w:szCs w:val="20"/>
              </w:rPr>
            </w:pPr>
            <w:r w:rsidRPr="00F17259">
              <w:rPr>
                <w:rFonts w:ascii="Century Gothic" w:hAnsi="Century Gothic"/>
                <w:b/>
                <w:color w:val="404040" w:themeColor="text1" w:themeTint="BF"/>
                <w:sz w:val="20"/>
                <w:szCs w:val="20"/>
              </w:rPr>
              <w:lastRenderedPageBreak/>
              <w:t xml:space="preserve">Considering these State Plan Objectives, what opportunities exist to move forward these objectives?  </w:t>
            </w:r>
            <w:r w:rsidRPr="00F17259">
              <w:rPr>
                <w:rFonts w:ascii="Century Gothic" w:hAnsi="Century Gothic"/>
                <w:bCs/>
                <w:color w:val="404040" w:themeColor="text1" w:themeTint="BF"/>
                <w:sz w:val="20"/>
                <w:szCs w:val="20"/>
              </w:rPr>
              <w:t>(20 minutes)</w:t>
            </w:r>
          </w:p>
        </w:tc>
      </w:tr>
      <w:tr w:rsidR="00F17259" w:rsidRPr="00F17259" w14:paraId="378C8821" w14:textId="77777777" w:rsidTr="00F17259">
        <w:trPr>
          <w:trHeight w:val="485"/>
        </w:trPr>
        <w:tc>
          <w:tcPr>
            <w:tcW w:w="5000" w:type="pct"/>
            <w:gridSpan w:val="2"/>
            <w:shd w:val="clear" w:color="auto" w:fill="FFF2CC" w:themeFill="accent4" w:themeFillTint="33"/>
          </w:tcPr>
          <w:p w14:paraId="5B2D4B3E" w14:textId="77777777" w:rsidR="00F17259" w:rsidRPr="00F17259" w:rsidRDefault="00F17259" w:rsidP="00F17259">
            <w:pPr>
              <w:spacing w:before="120" w:after="120" w:line="276" w:lineRule="auto"/>
              <w:rPr>
                <w:rFonts w:ascii="Century Gothic" w:hAnsi="Century Gothic"/>
                <w:bCs/>
                <w:color w:val="404040" w:themeColor="text1" w:themeTint="BF"/>
                <w:sz w:val="20"/>
                <w:szCs w:val="20"/>
              </w:rPr>
            </w:pPr>
            <w:commentRangeStart w:id="6"/>
            <w:r w:rsidRPr="00F17259">
              <w:rPr>
                <w:rFonts w:ascii="Century Gothic" w:hAnsi="Century Gothic"/>
                <w:bCs/>
                <w:color w:val="404040" w:themeColor="text1" w:themeTint="BF"/>
                <w:sz w:val="20"/>
                <w:szCs w:val="20"/>
              </w:rPr>
              <w:t>Objective 1.2.  Increase the proportion of women receiving education or screening about perinatal mood and anxiety disorders (PMADs) during pregnancy and the postpartum period by 5% annually through 2025.</w:t>
            </w:r>
            <w:commentRangeEnd w:id="6"/>
            <w:r>
              <w:rPr>
                <w:rStyle w:val="CommentReference"/>
              </w:rPr>
              <w:commentReference w:id="6"/>
            </w:r>
          </w:p>
          <w:p w14:paraId="1E803561" w14:textId="5217FA78" w:rsidR="00F17259" w:rsidRPr="00F17259" w:rsidRDefault="00F17259" w:rsidP="00F17259">
            <w:pPr>
              <w:spacing w:before="120" w:after="120" w:line="276" w:lineRule="auto"/>
              <w:rPr>
                <w:rFonts w:ascii="Century Gothic" w:hAnsi="Century Gothic"/>
                <w:bCs/>
                <w:color w:val="404040" w:themeColor="text1" w:themeTint="BF"/>
                <w:sz w:val="20"/>
                <w:szCs w:val="20"/>
              </w:rPr>
            </w:pPr>
            <w:commentRangeStart w:id="7"/>
            <w:r w:rsidRPr="00F17259">
              <w:rPr>
                <w:rFonts w:ascii="Century Gothic" w:hAnsi="Century Gothic"/>
                <w:bCs/>
                <w:color w:val="404040" w:themeColor="text1" w:themeTint="BF"/>
                <w:sz w:val="20"/>
                <w:szCs w:val="20"/>
              </w:rPr>
              <w:t xml:space="preserve">Objective 6.1.  Increase the proportion of providers with increased comfort to address the behavioral health needs of MCH populations by 5% by 2025. </w:t>
            </w:r>
            <w:commentRangeEnd w:id="7"/>
            <w:r>
              <w:rPr>
                <w:rStyle w:val="CommentReference"/>
              </w:rPr>
              <w:commentReference w:id="7"/>
            </w:r>
          </w:p>
        </w:tc>
      </w:tr>
      <w:tr w:rsidR="00F17259" w:rsidRPr="00F17259" w14:paraId="34A93EE6" w14:textId="77777777" w:rsidTr="00F17259">
        <w:trPr>
          <w:trHeight w:val="906"/>
        </w:trPr>
        <w:tc>
          <w:tcPr>
            <w:tcW w:w="2499" w:type="pct"/>
          </w:tcPr>
          <w:p w14:paraId="6E826ED0" w14:textId="1522D9CB" w:rsidR="00F17259" w:rsidRPr="00F17259" w:rsidRDefault="00F17259" w:rsidP="00F17259">
            <w:pPr>
              <w:tabs>
                <w:tab w:val="left" w:pos="1086"/>
              </w:tabs>
              <w:spacing w:before="120" w:after="120" w:line="276" w:lineRule="auto"/>
              <w:rPr>
                <w:rFonts w:ascii="Century Gothic" w:hAnsi="Century Gothic"/>
                <w:b/>
                <w:bCs/>
                <w:color w:val="404040" w:themeColor="text1" w:themeTint="BF"/>
                <w:sz w:val="20"/>
              </w:rPr>
            </w:pPr>
            <w:r w:rsidRPr="00F17259">
              <w:rPr>
                <w:rFonts w:ascii="Century Gothic" w:hAnsi="Century Gothic"/>
                <w:b/>
                <w:bCs/>
                <w:color w:val="404040" w:themeColor="text1" w:themeTint="BF"/>
                <w:sz w:val="20"/>
              </w:rPr>
              <w:t>What would you like to do that you’re currently not doing to increase screening rates and provider screening practices?</w:t>
            </w:r>
          </w:p>
        </w:tc>
        <w:tc>
          <w:tcPr>
            <w:tcW w:w="2501" w:type="pct"/>
          </w:tcPr>
          <w:p w14:paraId="085B611D" w14:textId="7509FF9C" w:rsidR="00E959AC" w:rsidRPr="00F17259" w:rsidRDefault="00F17259" w:rsidP="00F17259">
            <w:pPr>
              <w:tabs>
                <w:tab w:val="left" w:pos="1086"/>
              </w:tabs>
              <w:spacing w:before="120" w:after="120" w:line="276" w:lineRule="auto"/>
              <w:rPr>
                <w:rFonts w:ascii="Century Gothic" w:hAnsi="Century Gothic"/>
                <w:b/>
                <w:bCs/>
                <w:color w:val="404040" w:themeColor="text1" w:themeTint="BF"/>
                <w:sz w:val="20"/>
              </w:rPr>
            </w:pPr>
            <w:r w:rsidRPr="00F17259">
              <w:rPr>
                <w:rFonts w:ascii="Century Gothic" w:hAnsi="Century Gothic"/>
                <w:b/>
                <w:bCs/>
                <w:color w:val="404040" w:themeColor="text1" w:themeTint="BF"/>
                <w:sz w:val="20"/>
              </w:rPr>
              <w:t xml:space="preserve">What do you need (e.g., resources, education, workflows, training, etc.) to make this change?  </w:t>
            </w:r>
          </w:p>
        </w:tc>
      </w:tr>
      <w:tr w:rsidR="00F17259" w:rsidRPr="00F17259" w14:paraId="20DC658D" w14:textId="77777777" w:rsidTr="00F17259">
        <w:trPr>
          <w:trHeight w:val="906"/>
        </w:trPr>
        <w:tc>
          <w:tcPr>
            <w:tcW w:w="2499" w:type="pct"/>
          </w:tcPr>
          <w:p w14:paraId="6921AF8E" w14:textId="77777777" w:rsidR="002A2AFC" w:rsidRPr="00F17259" w:rsidRDefault="002A2AFC" w:rsidP="00E959AC">
            <w:pPr>
              <w:spacing w:before="120" w:after="120" w:line="276" w:lineRule="auto"/>
              <w:rPr>
                <w:rFonts w:ascii="Century Gothic" w:hAnsi="Century Gothic"/>
                <w:bCs/>
                <w:color w:val="404040" w:themeColor="text1" w:themeTint="BF"/>
                <w:sz w:val="20"/>
                <w:szCs w:val="20"/>
              </w:rPr>
            </w:pPr>
          </w:p>
          <w:p w14:paraId="03FCF508" w14:textId="77777777" w:rsidR="00F17259" w:rsidRPr="00F17259" w:rsidRDefault="00F17259" w:rsidP="00E959AC">
            <w:pPr>
              <w:spacing w:before="120" w:after="120" w:line="276" w:lineRule="auto"/>
              <w:rPr>
                <w:rFonts w:ascii="Century Gothic" w:hAnsi="Century Gothic"/>
                <w:bCs/>
                <w:color w:val="404040" w:themeColor="text1" w:themeTint="BF"/>
                <w:sz w:val="20"/>
                <w:szCs w:val="20"/>
              </w:rPr>
            </w:pPr>
          </w:p>
          <w:p w14:paraId="29FACC9B" w14:textId="77777777" w:rsidR="00F17259" w:rsidRPr="00F17259" w:rsidRDefault="00F17259" w:rsidP="00E959AC">
            <w:pPr>
              <w:spacing w:before="120" w:after="120" w:line="276" w:lineRule="auto"/>
              <w:rPr>
                <w:rFonts w:ascii="Century Gothic" w:hAnsi="Century Gothic"/>
                <w:bCs/>
                <w:color w:val="404040" w:themeColor="text1" w:themeTint="BF"/>
                <w:sz w:val="20"/>
                <w:szCs w:val="20"/>
              </w:rPr>
            </w:pPr>
          </w:p>
          <w:p w14:paraId="23C5FDD3" w14:textId="77777777" w:rsidR="00F17259" w:rsidRPr="00F17259" w:rsidRDefault="00F17259" w:rsidP="00E959AC">
            <w:pPr>
              <w:spacing w:before="120" w:after="120" w:line="276" w:lineRule="auto"/>
              <w:rPr>
                <w:rFonts w:ascii="Century Gothic" w:hAnsi="Century Gothic"/>
                <w:bCs/>
                <w:color w:val="404040" w:themeColor="text1" w:themeTint="BF"/>
                <w:sz w:val="20"/>
                <w:szCs w:val="20"/>
              </w:rPr>
            </w:pPr>
          </w:p>
          <w:p w14:paraId="16ECCC20" w14:textId="77777777" w:rsidR="00F17259" w:rsidRPr="00F17259" w:rsidRDefault="00F17259" w:rsidP="00E959AC">
            <w:pPr>
              <w:spacing w:before="120" w:after="120" w:line="276" w:lineRule="auto"/>
              <w:rPr>
                <w:rFonts w:ascii="Century Gothic" w:hAnsi="Century Gothic"/>
                <w:bCs/>
                <w:color w:val="404040" w:themeColor="text1" w:themeTint="BF"/>
                <w:sz w:val="20"/>
                <w:szCs w:val="20"/>
              </w:rPr>
            </w:pPr>
          </w:p>
          <w:p w14:paraId="31C1AFCF" w14:textId="7DA75174" w:rsidR="00F17259" w:rsidRPr="00F17259" w:rsidRDefault="00F17259" w:rsidP="00E959AC">
            <w:pPr>
              <w:spacing w:before="120" w:after="120" w:line="276" w:lineRule="auto"/>
              <w:rPr>
                <w:rFonts w:ascii="Century Gothic" w:hAnsi="Century Gothic"/>
                <w:bCs/>
                <w:color w:val="404040" w:themeColor="text1" w:themeTint="BF"/>
                <w:sz w:val="20"/>
                <w:szCs w:val="20"/>
              </w:rPr>
            </w:pPr>
          </w:p>
        </w:tc>
        <w:tc>
          <w:tcPr>
            <w:tcW w:w="2501" w:type="pct"/>
          </w:tcPr>
          <w:p w14:paraId="0E424EF9" w14:textId="5F8FFBF4" w:rsidR="00E959AC" w:rsidRPr="00F17259" w:rsidRDefault="00E959AC" w:rsidP="00E959AC">
            <w:pPr>
              <w:spacing w:before="120" w:after="120" w:line="276" w:lineRule="auto"/>
              <w:rPr>
                <w:rFonts w:cstheme="minorHAnsi"/>
                <w:bCs/>
                <w:color w:val="404040" w:themeColor="text1" w:themeTint="BF"/>
                <w:sz w:val="20"/>
                <w:szCs w:val="20"/>
              </w:rPr>
            </w:pPr>
          </w:p>
        </w:tc>
      </w:tr>
      <w:tr w:rsidR="00F17259" w:rsidRPr="00F17259" w14:paraId="5A2FB994" w14:textId="77777777" w:rsidTr="00F17259">
        <w:trPr>
          <w:trHeight w:val="638"/>
        </w:trPr>
        <w:tc>
          <w:tcPr>
            <w:tcW w:w="5000" w:type="pct"/>
            <w:gridSpan w:val="2"/>
          </w:tcPr>
          <w:p w14:paraId="42308373" w14:textId="715DFF2F" w:rsidR="00F17259" w:rsidRPr="00F17259" w:rsidRDefault="00F17259" w:rsidP="00E959AC">
            <w:pPr>
              <w:spacing w:before="120" w:after="120" w:line="276" w:lineRule="auto"/>
              <w:rPr>
                <w:rFonts w:cstheme="minorHAnsi"/>
                <w:bCs/>
                <w:color w:val="404040" w:themeColor="text1" w:themeTint="BF"/>
                <w:sz w:val="20"/>
                <w:szCs w:val="20"/>
              </w:rPr>
            </w:pPr>
            <w:r w:rsidRPr="00F17259">
              <w:rPr>
                <w:rFonts w:ascii="Century Gothic" w:hAnsi="Century Gothic"/>
                <w:b/>
                <w:bCs/>
                <w:color w:val="404040" w:themeColor="text1" w:themeTint="BF"/>
                <w:sz w:val="20"/>
              </w:rPr>
              <w:t xml:space="preserve">What other opportunities exist to </w:t>
            </w:r>
            <w:r w:rsidR="00EC50DA">
              <w:rPr>
                <w:rFonts w:ascii="Century Gothic" w:hAnsi="Century Gothic"/>
                <w:b/>
                <w:bCs/>
                <w:color w:val="404040" w:themeColor="text1" w:themeTint="BF"/>
                <w:sz w:val="20"/>
              </w:rPr>
              <w:t xml:space="preserve">align with, </w:t>
            </w:r>
            <w:r w:rsidRPr="00F17259">
              <w:rPr>
                <w:rFonts w:ascii="Century Gothic" w:hAnsi="Century Gothic"/>
                <w:b/>
                <w:bCs/>
                <w:color w:val="404040" w:themeColor="text1" w:themeTint="BF"/>
                <w:sz w:val="20"/>
              </w:rPr>
              <w:t>elevate</w:t>
            </w:r>
            <w:r w:rsidR="00EC50DA">
              <w:rPr>
                <w:rFonts w:ascii="Century Gothic" w:hAnsi="Century Gothic"/>
                <w:b/>
                <w:bCs/>
                <w:color w:val="404040" w:themeColor="text1" w:themeTint="BF"/>
                <w:sz w:val="20"/>
              </w:rPr>
              <w:t>,</w:t>
            </w:r>
            <w:r w:rsidRPr="00F17259">
              <w:rPr>
                <w:rFonts w:ascii="Century Gothic" w:hAnsi="Century Gothic"/>
                <w:b/>
                <w:bCs/>
                <w:color w:val="404040" w:themeColor="text1" w:themeTint="BF"/>
                <w:sz w:val="20"/>
              </w:rPr>
              <w:t xml:space="preserve"> or further advance existing efforts</w:t>
            </w:r>
            <w:r w:rsidR="00EC50DA">
              <w:rPr>
                <w:rFonts w:ascii="Century Gothic" w:hAnsi="Century Gothic"/>
                <w:b/>
                <w:bCs/>
                <w:color w:val="404040" w:themeColor="text1" w:themeTint="BF"/>
                <w:sz w:val="20"/>
              </w:rPr>
              <w:t xml:space="preserve"> to move forward related objectives</w:t>
            </w:r>
            <w:r w:rsidRPr="00F17259">
              <w:rPr>
                <w:rFonts w:ascii="Century Gothic" w:hAnsi="Century Gothic"/>
                <w:b/>
                <w:bCs/>
                <w:color w:val="404040" w:themeColor="text1" w:themeTint="BF"/>
                <w:sz w:val="20"/>
              </w:rPr>
              <w:t>?</w:t>
            </w:r>
          </w:p>
        </w:tc>
      </w:tr>
      <w:tr w:rsidR="00F17259" w:rsidRPr="00F17259" w14:paraId="3D2B4A04" w14:textId="77777777" w:rsidTr="00F17259">
        <w:trPr>
          <w:trHeight w:val="906"/>
        </w:trPr>
        <w:tc>
          <w:tcPr>
            <w:tcW w:w="5000" w:type="pct"/>
            <w:gridSpan w:val="2"/>
          </w:tcPr>
          <w:p w14:paraId="1CE946CA" w14:textId="77777777" w:rsidR="00F17259" w:rsidRPr="00F17259" w:rsidRDefault="00F17259" w:rsidP="00E959AC">
            <w:pPr>
              <w:spacing w:before="120" w:after="120" w:line="276" w:lineRule="auto"/>
              <w:rPr>
                <w:rFonts w:cstheme="minorHAnsi"/>
                <w:bCs/>
                <w:color w:val="404040" w:themeColor="text1" w:themeTint="BF"/>
                <w:sz w:val="20"/>
                <w:szCs w:val="20"/>
              </w:rPr>
            </w:pPr>
          </w:p>
          <w:p w14:paraId="7FD1BEB4" w14:textId="77777777" w:rsidR="00F17259" w:rsidRPr="00F17259" w:rsidRDefault="00F17259" w:rsidP="00E959AC">
            <w:pPr>
              <w:spacing w:before="120" w:after="120" w:line="276" w:lineRule="auto"/>
              <w:rPr>
                <w:rFonts w:cstheme="minorHAnsi"/>
                <w:bCs/>
                <w:color w:val="404040" w:themeColor="text1" w:themeTint="BF"/>
                <w:sz w:val="20"/>
                <w:szCs w:val="20"/>
              </w:rPr>
            </w:pPr>
          </w:p>
          <w:p w14:paraId="5DFAE2E5" w14:textId="77777777" w:rsidR="00F17259" w:rsidRPr="00F17259" w:rsidRDefault="00F17259" w:rsidP="00E959AC">
            <w:pPr>
              <w:spacing w:before="120" w:after="120" w:line="276" w:lineRule="auto"/>
              <w:rPr>
                <w:rFonts w:cstheme="minorHAnsi"/>
                <w:bCs/>
                <w:color w:val="404040" w:themeColor="text1" w:themeTint="BF"/>
                <w:sz w:val="20"/>
                <w:szCs w:val="20"/>
              </w:rPr>
            </w:pPr>
          </w:p>
          <w:p w14:paraId="1CAA329B" w14:textId="77777777" w:rsidR="00F17259" w:rsidRPr="00F17259" w:rsidRDefault="00F17259" w:rsidP="00E959AC">
            <w:pPr>
              <w:spacing w:before="120" w:after="120" w:line="276" w:lineRule="auto"/>
              <w:rPr>
                <w:rFonts w:cstheme="minorHAnsi"/>
                <w:bCs/>
                <w:color w:val="404040" w:themeColor="text1" w:themeTint="BF"/>
                <w:sz w:val="20"/>
                <w:szCs w:val="20"/>
              </w:rPr>
            </w:pPr>
          </w:p>
          <w:p w14:paraId="73EF44B2" w14:textId="7CDF46C0" w:rsidR="00F17259" w:rsidRPr="00F17259" w:rsidRDefault="00F17259" w:rsidP="00E959AC">
            <w:pPr>
              <w:spacing w:before="120" w:after="120" w:line="276" w:lineRule="auto"/>
              <w:rPr>
                <w:rFonts w:cstheme="minorHAnsi"/>
                <w:bCs/>
                <w:color w:val="404040" w:themeColor="text1" w:themeTint="BF"/>
                <w:sz w:val="20"/>
                <w:szCs w:val="20"/>
              </w:rPr>
            </w:pPr>
          </w:p>
        </w:tc>
      </w:tr>
      <w:bookmarkEnd w:id="3"/>
      <w:bookmarkEnd w:id="4"/>
    </w:tbl>
    <w:p w14:paraId="7CACABF4" w14:textId="325F9B98" w:rsidR="002A2AFC" w:rsidRPr="00F17259" w:rsidRDefault="002A2AFC">
      <w:pPr>
        <w:rPr>
          <w:color w:val="404040" w:themeColor="text1" w:themeTint="BF"/>
        </w:rPr>
      </w:pPr>
    </w:p>
    <w:p w14:paraId="29E78E4D" w14:textId="3250C7F6" w:rsidR="000B4595" w:rsidRPr="00F17259" w:rsidRDefault="00F17259" w:rsidP="000B4595">
      <w:pPr>
        <w:rPr>
          <w:rFonts w:ascii="Century Gothic" w:hAnsi="Century Gothic"/>
          <w:bCs/>
          <w:color w:val="404040" w:themeColor="text1" w:themeTint="BF"/>
        </w:rPr>
      </w:pPr>
      <w:r w:rsidRPr="00F17259">
        <w:rPr>
          <w:rFonts w:ascii="Century Gothic" w:hAnsi="Century Gothic"/>
          <w:bCs/>
          <w:color w:val="404040" w:themeColor="text1" w:themeTint="BF"/>
        </w:rPr>
        <w:t>(5 minutes – wrap-up)</w:t>
      </w:r>
    </w:p>
    <w:p w14:paraId="3DBCAB59" w14:textId="1758A8CF" w:rsidR="000B4595" w:rsidRPr="00F17259" w:rsidRDefault="000B4595" w:rsidP="000B4595">
      <w:pPr>
        <w:rPr>
          <w:rFonts w:ascii="Century Gothic" w:hAnsi="Century Gothic" w:cstheme="minorHAnsi"/>
          <w:b/>
          <w:color w:val="404040" w:themeColor="text1" w:themeTint="BF"/>
          <w:sz w:val="20"/>
          <w:szCs w:val="20"/>
        </w:rPr>
      </w:pPr>
      <w:r w:rsidRPr="00F17259">
        <w:rPr>
          <w:rFonts w:ascii="Century Gothic" w:hAnsi="Century Gothic"/>
          <w:b/>
          <w:color w:val="404040" w:themeColor="text1" w:themeTint="BF"/>
        </w:rPr>
        <w:t>Thinking about what was discussed today, what is one way you or your organization will promote or advance?   Share here</w:t>
      </w:r>
      <w:proofErr w:type="gramStart"/>
      <w:r w:rsidRPr="00F17259">
        <w:rPr>
          <w:rFonts w:ascii="Century Gothic" w:hAnsi="Century Gothic"/>
          <w:b/>
          <w:color w:val="404040" w:themeColor="text1" w:themeTint="BF"/>
        </w:rPr>
        <w:t xml:space="preserve">:  </w:t>
      </w:r>
      <w:r w:rsidR="00F17259" w:rsidRPr="00F17259">
        <w:rPr>
          <w:rFonts w:ascii="Century Gothic" w:hAnsi="Century Gothic"/>
          <w:b/>
          <w:color w:val="404040" w:themeColor="text1" w:themeTint="BF"/>
        </w:rPr>
        <w:t>[</w:t>
      </w:r>
      <w:proofErr w:type="gramEnd"/>
      <w:r w:rsidR="00F17259" w:rsidRPr="00F17259">
        <w:rPr>
          <w:rFonts w:ascii="Century Gothic" w:hAnsi="Century Gothic"/>
          <w:b/>
          <w:color w:val="404040" w:themeColor="text1" w:themeTint="BF"/>
        </w:rPr>
        <w:t>survey link]</w:t>
      </w:r>
    </w:p>
    <w:p w14:paraId="289C72A2" w14:textId="2F8508CB" w:rsidR="00595B4E" w:rsidRPr="00F17259" w:rsidRDefault="00595B4E" w:rsidP="00E959AC">
      <w:pPr>
        <w:spacing w:before="120"/>
        <w:rPr>
          <w:rFonts w:ascii="Century Gothic" w:hAnsi="Century Gothic"/>
          <w:b/>
          <w:color w:val="404040" w:themeColor="text1" w:themeTint="BF"/>
        </w:rPr>
      </w:pPr>
    </w:p>
    <w:p w14:paraId="1DAF2C04" w14:textId="77777777" w:rsidR="002A2AFC" w:rsidRDefault="002A2AFC" w:rsidP="00E959AC">
      <w:pPr>
        <w:spacing w:before="120"/>
        <w:rPr>
          <w:rFonts w:ascii="Century Gothic" w:hAnsi="Century Gothic"/>
          <w:b/>
          <w:color w:val="595959" w:themeColor="text1" w:themeTint="A6"/>
        </w:rPr>
      </w:pPr>
    </w:p>
    <w:sectPr w:rsidR="002A2AFC" w:rsidSect="007A0D2D">
      <w:footerReference w:type="default" r:id="rId13"/>
      <w:pgSz w:w="15840" w:h="12240" w:orient="landscape"/>
      <w:pgMar w:top="720" w:right="720" w:bottom="450" w:left="720" w:header="720" w:footer="54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onnie Satzler" w:date="2021-12-14T07:20:00Z" w:initials="CS">
    <w:p w14:paraId="5C2883E4" w14:textId="7C32C9D0" w:rsidR="00F17259" w:rsidRDefault="00F17259">
      <w:pPr>
        <w:pStyle w:val="CommentText"/>
      </w:pPr>
      <w:r>
        <w:rPr>
          <w:rStyle w:val="CommentReference"/>
        </w:rPr>
        <w:annotationRef/>
      </w:r>
      <w:r>
        <w:t xml:space="preserve">Could we either provide a handout or list key bullet points from the presentation here?  If people have some of these notes handy (names of screening tools, etc.), they may be more likely to recall and share what their organization is doing whether or not they are directly involved.  </w:t>
      </w:r>
    </w:p>
  </w:comment>
  <w:comment w:id="5" w:author="Connie Satzler" w:date="2021-12-14T07:39:00Z" w:initials="CS">
    <w:p w14:paraId="3A07005A" w14:textId="1A08AF3F" w:rsidR="00F17259" w:rsidRDefault="00F17259">
      <w:pPr>
        <w:pStyle w:val="CommentText"/>
      </w:pPr>
      <w:r>
        <w:rPr>
          <w:rStyle w:val="CommentReference"/>
        </w:rPr>
        <w:annotationRef/>
      </w:r>
      <w:r>
        <w:t>Will customize examples by domain group</w:t>
      </w:r>
    </w:p>
  </w:comment>
  <w:comment w:id="6" w:author="Connie Satzler" w:date="2021-12-14T07:55:00Z" w:initials="CS">
    <w:p w14:paraId="247B1E91" w14:textId="77777777" w:rsidR="00F17259" w:rsidRDefault="00F17259">
      <w:pPr>
        <w:pStyle w:val="CommentText"/>
      </w:pPr>
      <w:r>
        <w:rPr>
          <w:rStyle w:val="CommentReference"/>
        </w:rPr>
        <w:annotationRef/>
      </w:r>
      <w:r>
        <w:t>Suggested objectives:</w:t>
      </w:r>
    </w:p>
    <w:p w14:paraId="613BEBB9" w14:textId="77777777" w:rsidR="00F17259" w:rsidRDefault="00F17259">
      <w:pPr>
        <w:pStyle w:val="CommentText"/>
      </w:pPr>
      <w:r>
        <w:t>Women/Maternal – 1.2</w:t>
      </w:r>
    </w:p>
    <w:p w14:paraId="28B53834" w14:textId="77777777" w:rsidR="00F17259" w:rsidRDefault="00F17259">
      <w:pPr>
        <w:pStyle w:val="CommentText"/>
      </w:pPr>
      <w:r>
        <w:t xml:space="preserve">Perinatal/Infant – 2.4?  Increase the proportion of pregnant and postpartum women receiving MCH Universal Home Visiting services by 15% by 2025.  Or the KPQC one?  Or cross with a W/M one and focus on post-partum?    </w:t>
      </w:r>
    </w:p>
    <w:p w14:paraId="5C39F5FC" w14:textId="77777777" w:rsidR="00F17259" w:rsidRDefault="00F17259">
      <w:pPr>
        <w:pStyle w:val="CommentText"/>
      </w:pPr>
      <w:r>
        <w:t>Child – 3.3? Increase the proportion of MCH program participants, 1 through 11 years, receiving quality, comprehensive annual preventive services by 10% annually through 2025.</w:t>
      </w:r>
    </w:p>
    <w:p w14:paraId="29DA3417" w14:textId="10462399" w:rsidR="00F17259" w:rsidRDefault="00F17259">
      <w:pPr>
        <w:pStyle w:val="CommentText"/>
      </w:pPr>
      <w:r>
        <w:t>Adolescent – 4.3.  Increase the number of local health agencies and providers serving adolescents and young adults that screen, provide brief intervention and refer to treatment for those at risk for behavioral health conditions by 5% by 2025.</w:t>
      </w:r>
    </w:p>
  </w:comment>
  <w:comment w:id="7" w:author="Connie Satzler" w:date="2021-12-14T07:55:00Z" w:initials="CS">
    <w:p w14:paraId="25F9B211" w14:textId="77777777" w:rsidR="00F17259" w:rsidRDefault="00F17259">
      <w:pPr>
        <w:pStyle w:val="CommentText"/>
      </w:pPr>
      <w:r>
        <w:rPr>
          <w:rStyle w:val="CommentReference"/>
        </w:rPr>
        <w:annotationRef/>
      </w:r>
      <w:r>
        <w:t>Include this objective on all 4 domain worksheets.</w:t>
      </w:r>
    </w:p>
    <w:p w14:paraId="66A17EBE" w14:textId="045ABBD1" w:rsidR="00F17259" w:rsidRDefault="00F17259">
      <w:pPr>
        <w:pStyle w:val="CommentText"/>
      </w:pPr>
      <w:r>
        <w:t xml:space="preserve">I like it that this topic could give us an opportunity to talk about a priority 6 objective within each of the domains.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2883E4" w15:done="0"/>
  <w15:commentEx w15:paraId="3A07005A" w15:done="0"/>
  <w15:commentEx w15:paraId="29DA3417" w15:done="0"/>
  <w15:commentEx w15:paraId="66A17E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2C426" w16cex:dateUtc="2021-12-14T13:20:00Z"/>
  <w16cex:commentExtensible w16cex:durableId="2562C895" w16cex:dateUtc="2021-12-14T13:39:00Z"/>
  <w16cex:commentExtensible w16cex:durableId="2562CC83" w16cex:dateUtc="2021-12-14T13:55:00Z"/>
  <w16cex:commentExtensible w16cex:durableId="2562CC76" w16cex:dateUtc="2021-12-14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2883E4" w16cid:durableId="2562C426"/>
  <w16cid:commentId w16cid:paraId="3A07005A" w16cid:durableId="2562C895"/>
  <w16cid:commentId w16cid:paraId="29DA3417" w16cid:durableId="2562CC83"/>
  <w16cid:commentId w16cid:paraId="66A17EBE" w16cid:durableId="2562CC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586A" w14:textId="77777777" w:rsidR="00C974B1" w:rsidRDefault="00C974B1" w:rsidP="000A4171">
      <w:pPr>
        <w:spacing w:after="0" w:line="240" w:lineRule="auto"/>
      </w:pPr>
      <w:r>
        <w:separator/>
      </w:r>
    </w:p>
  </w:endnote>
  <w:endnote w:type="continuationSeparator" w:id="0">
    <w:p w14:paraId="137867BD" w14:textId="77777777" w:rsidR="00C974B1" w:rsidRDefault="00C974B1" w:rsidP="000A4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94A2" w14:textId="72BA4766" w:rsidR="000A4171" w:rsidRPr="00EA5CB9" w:rsidRDefault="000A4171" w:rsidP="000A4171">
    <w:pPr>
      <w:pStyle w:val="Footer"/>
      <w:jc w:val="right"/>
      <w:rPr>
        <w:i/>
        <w:sz w:val="20"/>
      </w:rPr>
    </w:pPr>
    <w:r w:rsidRPr="00EA5CB9">
      <w:rPr>
        <w:i/>
        <w:sz w:val="20"/>
      </w:rPr>
      <w:t xml:space="preserve">KMCHC </w:t>
    </w:r>
    <w:r w:rsidR="007A0D2D">
      <w:rPr>
        <w:i/>
        <w:sz w:val="20"/>
      </w:rPr>
      <w:t>October 13,</w:t>
    </w:r>
    <w:r w:rsidR="000C7995">
      <w:rPr>
        <w:i/>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43BA9" w14:textId="77777777" w:rsidR="00C974B1" w:rsidRDefault="00C974B1" w:rsidP="000A4171">
      <w:pPr>
        <w:spacing w:after="0" w:line="240" w:lineRule="auto"/>
      </w:pPr>
      <w:r>
        <w:separator/>
      </w:r>
    </w:p>
  </w:footnote>
  <w:footnote w:type="continuationSeparator" w:id="0">
    <w:p w14:paraId="68C04F0E" w14:textId="77777777" w:rsidR="00C974B1" w:rsidRDefault="00C974B1" w:rsidP="000A41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54E9"/>
    <w:multiLevelType w:val="hybridMultilevel"/>
    <w:tmpl w:val="81840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4C43B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E173EC"/>
    <w:multiLevelType w:val="hybridMultilevel"/>
    <w:tmpl w:val="DD2A4DA0"/>
    <w:lvl w:ilvl="0" w:tplc="92DEF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D2978"/>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1E7E74"/>
    <w:multiLevelType w:val="hybridMultilevel"/>
    <w:tmpl w:val="A2C857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DC63D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94A2D"/>
    <w:multiLevelType w:val="hybridMultilevel"/>
    <w:tmpl w:val="CA28E7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7A74"/>
    <w:multiLevelType w:val="hybridMultilevel"/>
    <w:tmpl w:val="F6CA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F6CE9"/>
    <w:multiLevelType w:val="hybridMultilevel"/>
    <w:tmpl w:val="FBEE9510"/>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10D7F"/>
    <w:multiLevelType w:val="hybridMultilevel"/>
    <w:tmpl w:val="0A863456"/>
    <w:lvl w:ilvl="0" w:tplc="04090003">
      <w:start w:val="1"/>
      <w:numFmt w:val="bullet"/>
      <w:lvlText w:val="o"/>
      <w:lvlJc w:val="left"/>
      <w:pPr>
        <w:ind w:left="431" w:hanging="360"/>
      </w:pPr>
      <w:rPr>
        <w:rFonts w:ascii="Courier New" w:hAnsi="Courier New" w:cs="Courier New" w:hint="default"/>
      </w:rPr>
    </w:lvl>
    <w:lvl w:ilvl="1" w:tplc="04090003">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10" w15:restartNumberingAfterBreak="0">
    <w:nsid w:val="3664627A"/>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96B00D2"/>
    <w:multiLevelType w:val="hybridMultilevel"/>
    <w:tmpl w:val="496E7B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3A517217"/>
    <w:multiLevelType w:val="hybridMultilevel"/>
    <w:tmpl w:val="E326AF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80DA2"/>
    <w:multiLevelType w:val="hybridMultilevel"/>
    <w:tmpl w:val="291A1EA0"/>
    <w:lvl w:ilvl="0" w:tplc="9D94BE2C">
      <w:start w:val="5"/>
      <w:numFmt w:val="bullet"/>
      <w:lvlText w:val="-"/>
      <w:lvlJc w:val="left"/>
      <w:pPr>
        <w:ind w:left="720" w:hanging="360"/>
      </w:pPr>
      <w:rPr>
        <w:rFonts w:ascii="Century Gothic" w:eastAsiaTheme="minorHAnsi" w:hAnsi="Century Gothic"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F689D"/>
    <w:multiLevelType w:val="hybridMultilevel"/>
    <w:tmpl w:val="DF823058"/>
    <w:lvl w:ilvl="0" w:tplc="55F054FE">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344669"/>
    <w:multiLevelType w:val="hybridMultilevel"/>
    <w:tmpl w:val="8D8EEA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C80C7B"/>
    <w:multiLevelType w:val="multilevel"/>
    <w:tmpl w:val="15D01A9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66B8C"/>
    <w:multiLevelType w:val="hybridMultilevel"/>
    <w:tmpl w:val="3656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23E33"/>
    <w:multiLevelType w:val="hybridMultilevel"/>
    <w:tmpl w:val="98A8FF38"/>
    <w:lvl w:ilvl="0" w:tplc="AD4240C0">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F573C1"/>
    <w:multiLevelType w:val="hybridMultilevel"/>
    <w:tmpl w:val="2378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102BB4"/>
    <w:multiLevelType w:val="multilevel"/>
    <w:tmpl w:val="F6F8251A"/>
    <w:styleLink w:val="Style1"/>
    <w:lvl w:ilvl="0">
      <w:start w:val="1"/>
      <w:numFmt w:val="upperRoman"/>
      <w:lvlText w:val="%1."/>
      <w:lvlJc w:val="left"/>
      <w:pPr>
        <w:ind w:left="720" w:hanging="360"/>
      </w:pPr>
      <w:rPr>
        <w:rFonts w:ascii="Calibri" w:eastAsiaTheme="minorHAnsi" w:hAnsi="Calibri" w:cs="Times New Roman"/>
      </w:rPr>
    </w:lvl>
    <w:lvl w:ilvl="1">
      <w:start w:val="1"/>
      <w:numFmt w:val="upperLetter"/>
      <w:lvlText w:val="%2."/>
      <w:lvlJc w:val="left"/>
      <w:pPr>
        <w:ind w:left="1080" w:hanging="360"/>
      </w:pPr>
      <w:rPr>
        <w:rFonts w:hint="default"/>
      </w:rPr>
    </w:lvl>
    <w:lvl w:ilvl="2">
      <w:start w:val="1"/>
      <w:numFmt w:val="decimal"/>
      <w:lvlText w:val="%3."/>
      <w:lvlJc w:val="left"/>
      <w:pPr>
        <w:ind w:left="1800" w:hanging="360"/>
      </w:pPr>
      <w:rPr>
        <w:rFonts w:hint="default"/>
      </w:rPr>
    </w:lvl>
    <w:lvl w:ilvl="3">
      <w:start w:val="1"/>
      <w:numFmt w:val="bullet"/>
      <w:lvlText w:val="o"/>
      <w:lvlJc w:val="left"/>
      <w:pPr>
        <w:ind w:left="252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0D6B34"/>
    <w:multiLevelType w:val="hybridMultilevel"/>
    <w:tmpl w:val="837CC062"/>
    <w:lvl w:ilvl="0" w:tplc="1CEAA6C6">
      <w:start w:val="1"/>
      <w:numFmt w:val="decimal"/>
      <w:lvlText w:val="%1."/>
      <w:lvlJc w:val="left"/>
      <w:pPr>
        <w:ind w:left="360" w:hanging="360"/>
      </w:pPr>
      <w:rPr>
        <w:rFonts w:hint="default"/>
        <w:sz w:val="22"/>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7C4BD3"/>
    <w:multiLevelType w:val="hybridMultilevel"/>
    <w:tmpl w:val="65D28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E42F49"/>
    <w:multiLevelType w:val="hybridMultilevel"/>
    <w:tmpl w:val="FF1674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9204EA"/>
    <w:multiLevelType w:val="hybridMultilevel"/>
    <w:tmpl w:val="32AE93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2CC3F5A"/>
    <w:multiLevelType w:val="hybridMultilevel"/>
    <w:tmpl w:val="673A71F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8F6A3F"/>
    <w:multiLevelType w:val="hybridMultilevel"/>
    <w:tmpl w:val="2AA0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5B3C3D"/>
    <w:multiLevelType w:val="hybridMultilevel"/>
    <w:tmpl w:val="4A286ED0"/>
    <w:lvl w:ilvl="0" w:tplc="4DCC1F32">
      <w:numFmt w:val="bullet"/>
      <w:lvlText w:val="-"/>
      <w:lvlJc w:val="left"/>
      <w:pPr>
        <w:ind w:left="720" w:hanging="360"/>
      </w:pPr>
      <w:rPr>
        <w:rFonts w:ascii="Century Gothic" w:eastAsia="Times New Roman" w:hAnsi="Century Gothic" w:cs="Tahoma"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16"/>
  </w:num>
  <w:num w:numId="4">
    <w:abstractNumId w:val="28"/>
  </w:num>
  <w:num w:numId="5">
    <w:abstractNumId w:val="14"/>
  </w:num>
  <w:num w:numId="6">
    <w:abstractNumId w:val="4"/>
  </w:num>
  <w:num w:numId="7">
    <w:abstractNumId w:val="15"/>
  </w:num>
  <w:num w:numId="8">
    <w:abstractNumId w:val="21"/>
  </w:num>
  <w:num w:numId="9">
    <w:abstractNumId w:val="10"/>
  </w:num>
  <w:num w:numId="10">
    <w:abstractNumId w:val="3"/>
  </w:num>
  <w:num w:numId="11">
    <w:abstractNumId w:val="5"/>
  </w:num>
  <w:num w:numId="12">
    <w:abstractNumId w:val="1"/>
  </w:num>
  <w:num w:numId="13">
    <w:abstractNumId w:val="27"/>
  </w:num>
  <w:num w:numId="14">
    <w:abstractNumId w:val="24"/>
  </w:num>
  <w:num w:numId="15">
    <w:abstractNumId w:val="0"/>
  </w:num>
  <w:num w:numId="16">
    <w:abstractNumId w:val="7"/>
  </w:num>
  <w:num w:numId="17">
    <w:abstractNumId w:val="12"/>
  </w:num>
  <w:num w:numId="18">
    <w:abstractNumId w:val="23"/>
  </w:num>
  <w:num w:numId="19">
    <w:abstractNumId w:val="17"/>
  </w:num>
  <w:num w:numId="20">
    <w:abstractNumId w:val="22"/>
  </w:num>
  <w:num w:numId="21">
    <w:abstractNumId w:val="2"/>
  </w:num>
  <w:num w:numId="22">
    <w:abstractNumId w:val="13"/>
  </w:num>
  <w:num w:numId="23">
    <w:abstractNumId w:val="26"/>
  </w:num>
  <w:num w:numId="24">
    <w:abstractNumId w:val="8"/>
  </w:num>
  <w:num w:numId="25">
    <w:abstractNumId w:val="18"/>
  </w:num>
  <w:num w:numId="26">
    <w:abstractNumId w:val="9"/>
  </w:num>
  <w:num w:numId="27">
    <w:abstractNumId w:val="11"/>
  </w:num>
  <w:num w:numId="28">
    <w:abstractNumId w:val="6"/>
  </w:num>
  <w:num w:numId="2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nie Satzler">
    <w15:presenceInfo w15:providerId="AD" w15:userId="S::csatzler@kansas.net::260fae21-3c64-42d6-8fb8-37929c821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0MDI2NDI0NLU0MjFS0lEKTi0uzszPAykwqQUA3Muu1iwAAAA="/>
  </w:docVars>
  <w:rsids>
    <w:rsidRoot w:val="0040000F"/>
    <w:rsid w:val="00006749"/>
    <w:rsid w:val="00035F66"/>
    <w:rsid w:val="0003668D"/>
    <w:rsid w:val="0005519E"/>
    <w:rsid w:val="000A4171"/>
    <w:rsid w:val="000A4527"/>
    <w:rsid w:val="000B1B35"/>
    <w:rsid w:val="000B4595"/>
    <w:rsid w:val="000C758B"/>
    <w:rsid w:val="000C7995"/>
    <w:rsid w:val="000E069D"/>
    <w:rsid w:val="000E09A7"/>
    <w:rsid w:val="000E38BC"/>
    <w:rsid w:val="000E4EE8"/>
    <w:rsid w:val="001121CA"/>
    <w:rsid w:val="00117500"/>
    <w:rsid w:val="00141EF5"/>
    <w:rsid w:val="00146518"/>
    <w:rsid w:val="001478D5"/>
    <w:rsid w:val="00147938"/>
    <w:rsid w:val="00150B86"/>
    <w:rsid w:val="00191F80"/>
    <w:rsid w:val="001B586E"/>
    <w:rsid w:val="001D1105"/>
    <w:rsid w:val="001F622A"/>
    <w:rsid w:val="00204BDB"/>
    <w:rsid w:val="00232E8B"/>
    <w:rsid w:val="00236402"/>
    <w:rsid w:val="00245AF6"/>
    <w:rsid w:val="00261A47"/>
    <w:rsid w:val="00263C15"/>
    <w:rsid w:val="00281867"/>
    <w:rsid w:val="00283EDD"/>
    <w:rsid w:val="00290D89"/>
    <w:rsid w:val="002951FD"/>
    <w:rsid w:val="002A039B"/>
    <w:rsid w:val="002A2AFC"/>
    <w:rsid w:val="002A6808"/>
    <w:rsid w:val="002B2335"/>
    <w:rsid w:val="002B27DB"/>
    <w:rsid w:val="002C02A1"/>
    <w:rsid w:val="002D6666"/>
    <w:rsid w:val="002D6DBB"/>
    <w:rsid w:val="00302F05"/>
    <w:rsid w:val="00323135"/>
    <w:rsid w:val="003261D4"/>
    <w:rsid w:val="003763B5"/>
    <w:rsid w:val="003775ED"/>
    <w:rsid w:val="00392503"/>
    <w:rsid w:val="003967AE"/>
    <w:rsid w:val="003A40BA"/>
    <w:rsid w:val="003B536A"/>
    <w:rsid w:val="003E5888"/>
    <w:rsid w:val="0040000F"/>
    <w:rsid w:val="00401E7D"/>
    <w:rsid w:val="004105E1"/>
    <w:rsid w:val="00424022"/>
    <w:rsid w:val="00426366"/>
    <w:rsid w:val="00451D25"/>
    <w:rsid w:val="00453022"/>
    <w:rsid w:val="00495FFF"/>
    <w:rsid w:val="004B71C3"/>
    <w:rsid w:val="004C6E87"/>
    <w:rsid w:val="00521111"/>
    <w:rsid w:val="005232BA"/>
    <w:rsid w:val="0056247E"/>
    <w:rsid w:val="00592BF7"/>
    <w:rsid w:val="00595B4E"/>
    <w:rsid w:val="00596E12"/>
    <w:rsid w:val="005A117D"/>
    <w:rsid w:val="005B70FF"/>
    <w:rsid w:val="005C1682"/>
    <w:rsid w:val="005C5C72"/>
    <w:rsid w:val="005D38AE"/>
    <w:rsid w:val="005D7689"/>
    <w:rsid w:val="00610D24"/>
    <w:rsid w:val="00623364"/>
    <w:rsid w:val="0062713C"/>
    <w:rsid w:val="00632135"/>
    <w:rsid w:val="0065106B"/>
    <w:rsid w:val="00680F0C"/>
    <w:rsid w:val="006E08DA"/>
    <w:rsid w:val="006F3163"/>
    <w:rsid w:val="006F7EA6"/>
    <w:rsid w:val="00726A4D"/>
    <w:rsid w:val="00730D97"/>
    <w:rsid w:val="00732C57"/>
    <w:rsid w:val="007516A5"/>
    <w:rsid w:val="00770F41"/>
    <w:rsid w:val="007A0D2D"/>
    <w:rsid w:val="007B3982"/>
    <w:rsid w:val="007E202C"/>
    <w:rsid w:val="007F6BC4"/>
    <w:rsid w:val="00807AE5"/>
    <w:rsid w:val="00874B3D"/>
    <w:rsid w:val="00895AB6"/>
    <w:rsid w:val="008A699E"/>
    <w:rsid w:val="008D4FC7"/>
    <w:rsid w:val="008D603C"/>
    <w:rsid w:val="008F75C8"/>
    <w:rsid w:val="009038C6"/>
    <w:rsid w:val="009048B1"/>
    <w:rsid w:val="00951F7B"/>
    <w:rsid w:val="00974214"/>
    <w:rsid w:val="009778E4"/>
    <w:rsid w:val="009865C5"/>
    <w:rsid w:val="0099494B"/>
    <w:rsid w:val="009A0C00"/>
    <w:rsid w:val="009A7F8D"/>
    <w:rsid w:val="009E2900"/>
    <w:rsid w:val="00A050DB"/>
    <w:rsid w:val="00A30D30"/>
    <w:rsid w:val="00A64AA8"/>
    <w:rsid w:val="00A81279"/>
    <w:rsid w:val="00A81B4C"/>
    <w:rsid w:val="00A95A8B"/>
    <w:rsid w:val="00AB0288"/>
    <w:rsid w:val="00AB64EC"/>
    <w:rsid w:val="00AF5009"/>
    <w:rsid w:val="00B3539E"/>
    <w:rsid w:val="00B36F18"/>
    <w:rsid w:val="00B40D2F"/>
    <w:rsid w:val="00B41E40"/>
    <w:rsid w:val="00B455CE"/>
    <w:rsid w:val="00B4599C"/>
    <w:rsid w:val="00B819C6"/>
    <w:rsid w:val="00BA23C8"/>
    <w:rsid w:val="00BD5ED3"/>
    <w:rsid w:val="00BD7301"/>
    <w:rsid w:val="00BE1DFC"/>
    <w:rsid w:val="00BF7CF5"/>
    <w:rsid w:val="00C11C52"/>
    <w:rsid w:val="00C12358"/>
    <w:rsid w:val="00C33E37"/>
    <w:rsid w:val="00C4608B"/>
    <w:rsid w:val="00C974B1"/>
    <w:rsid w:val="00CA17E7"/>
    <w:rsid w:val="00CD1A97"/>
    <w:rsid w:val="00CD5DCA"/>
    <w:rsid w:val="00CE4AC0"/>
    <w:rsid w:val="00CF367B"/>
    <w:rsid w:val="00D11952"/>
    <w:rsid w:val="00D31755"/>
    <w:rsid w:val="00D50FC0"/>
    <w:rsid w:val="00D6134B"/>
    <w:rsid w:val="00D72C95"/>
    <w:rsid w:val="00D8414A"/>
    <w:rsid w:val="00DA1B23"/>
    <w:rsid w:val="00DA67C6"/>
    <w:rsid w:val="00DB2EF1"/>
    <w:rsid w:val="00DF628A"/>
    <w:rsid w:val="00DF7D83"/>
    <w:rsid w:val="00E078C8"/>
    <w:rsid w:val="00E1198C"/>
    <w:rsid w:val="00E6276A"/>
    <w:rsid w:val="00E866CB"/>
    <w:rsid w:val="00E959AC"/>
    <w:rsid w:val="00EA5CB9"/>
    <w:rsid w:val="00EB2213"/>
    <w:rsid w:val="00EC50DA"/>
    <w:rsid w:val="00F17259"/>
    <w:rsid w:val="00F41C95"/>
    <w:rsid w:val="00F63779"/>
    <w:rsid w:val="00F66BB4"/>
    <w:rsid w:val="00F82D7D"/>
    <w:rsid w:val="00FE1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59D1D1"/>
  <w15:docId w15:val="{EBFEA64C-B72D-4023-AE76-F45FA72B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2A039B"/>
    <w:pPr>
      <w:numPr>
        <w:numId w:val="1"/>
      </w:numPr>
    </w:pPr>
  </w:style>
  <w:style w:type="character" w:styleId="Strong">
    <w:name w:val="Strong"/>
    <w:basedOn w:val="DefaultParagraphFont"/>
    <w:uiPriority w:val="22"/>
    <w:qFormat/>
    <w:rsid w:val="0040000F"/>
    <w:rPr>
      <w:b/>
      <w:bCs/>
    </w:rPr>
  </w:style>
  <w:style w:type="table" w:styleId="TableGrid">
    <w:name w:val="Table Grid"/>
    <w:basedOn w:val="TableNormal"/>
    <w:uiPriority w:val="39"/>
    <w:rsid w:val="0040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40000F"/>
    <w:pPr>
      <w:spacing w:after="0" w:line="240" w:lineRule="auto"/>
    </w:pPr>
    <w:rPr>
      <w:rFonts w:cs="Times New Roman"/>
      <w:sz w:val="24"/>
      <w:szCs w:val="32"/>
      <w:lang w:bidi="en-US"/>
    </w:rPr>
  </w:style>
  <w:style w:type="paragraph" w:customStyle="1" w:styleId="Default">
    <w:name w:val="Default"/>
    <w:rsid w:val="0040000F"/>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40000F"/>
    <w:pPr>
      <w:ind w:left="720"/>
      <w:contextualSpacing/>
    </w:pPr>
  </w:style>
  <w:style w:type="character" w:styleId="SubtleEmphasis">
    <w:name w:val="Subtle Emphasis"/>
    <w:basedOn w:val="DefaultParagraphFont"/>
    <w:uiPriority w:val="19"/>
    <w:qFormat/>
    <w:rsid w:val="008A699E"/>
    <w:rPr>
      <w:i/>
      <w:iCs/>
      <w:color w:val="404040" w:themeColor="text1" w:themeTint="BF"/>
    </w:rPr>
  </w:style>
  <w:style w:type="paragraph" w:styleId="Header">
    <w:name w:val="header"/>
    <w:basedOn w:val="Normal"/>
    <w:link w:val="HeaderChar"/>
    <w:uiPriority w:val="99"/>
    <w:unhideWhenUsed/>
    <w:rsid w:val="000A4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171"/>
  </w:style>
  <w:style w:type="paragraph" w:styleId="Footer">
    <w:name w:val="footer"/>
    <w:basedOn w:val="Normal"/>
    <w:link w:val="FooterChar"/>
    <w:uiPriority w:val="99"/>
    <w:unhideWhenUsed/>
    <w:rsid w:val="000A4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171"/>
  </w:style>
  <w:style w:type="paragraph" w:styleId="BalloonText">
    <w:name w:val="Balloon Text"/>
    <w:basedOn w:val="Normal"/>
    <w:link w:val="BalloonTextChar"/>
    <w:uiPriority w:val="99"/>
    <w:semiHidden/>
    <w:unhideWhenUsed/>
    <w:rsid w:val="00B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CF5"/>
    <w:rPr>
      <w:rFonts w:ascii="Segoe UI" w:hAnsi="Segoe UI" w:cs="Segoe UI"/>
      <w:sz w:val="18"/>
      <w:szCs w:val="18"/>
    </w:rPr>
  </w:style>
  <w:style w:type="character" w:styleId="CommentReference">
    <w:name w:val="annotation reference"/>
    <w:basedOn w:val="DefaultParagraphFont"/>
    <w:uiPriority w:val="99"/>
    <w:semiHidden/>
    <w:unhideWhenUsed/>
    <w:rsid w:val="00CD1A97"/>
    <w:rPr>
      <w:sz w:val="16"/>
      <w:szCs w:val="16"/>
    </w:rPr>
  </w:style>
  <w:style w:type="paragraph" w:styleId="CommentText">
    <w:name w:val="annotation text"/>
    <w:basedOn w:val="Normal"/>
    <w:link w:val="CommentTextChar"/>
    <w:uiPriority w:val="99"/>
    <w:semiHidden/>
    <w:unhideWhenUsed/>
    <w:rsid w:val="00CD1A97"/>
    <w:pPr>
      <w:spacing w:line="240" w:lineRule="auto"/>
    </w:pPr>
    <w:rPr>
      <w:sz w:val="20"/>
      <w:szCs w:val="20"/>
    </w:rPr>
  </w:style>
  <w:style w:type="character" w:customStyle="1" w:styleId="CommentTextChar">
    <w:name w:val="Comment Text Char"/>
    <w:basedOn w:val="DefaultParagraphFont"/>
    <w:link w:val="CommentText"/>
    <w:uiPriority w:val="99"/>
    <w:semiHidden/>
    <w:rsid w:val="00CD1A97"/>
    <w:rPr>
      <w:sz w:val="20"/>
      <w:szCs w:val="20"/>
    </w:rPr>
  </w:style>
  <w:style w:type="paragraph" w:styleId="CommentSubject">
    <w:name w:val="annotation subject"/>
    <w:basedOn w:val="CommentText"/>
    <w:next w:val="CommentText"/>
    <w:link w:val="CommentSubjectChar"/>
    <w:uiPriority w:val="99"/>
    <w:semiHidden/>
    <w:unhideWhenUsed/>
    <w:rsid w:val="00CD1A97"/>
    <w:rPr>
      <w:b/>
      <w:bCs/>
    </w:rPr>
  </w:style>
  <w:style w:type="character" w:customStyle="1" w:styleId="CommentSubjectChar">
    <w:name w:val="Comment Subject Char"/>
    <w:basedOn w:val="CommentTextChar"/>
    <w:link w:val="CommentSubject"/>
    <w:uiPriority w:val="99"/>
    <w:semiHidden/>
    <w:rsid w:val="00CD1A97"/>
    <w:rPr>
      <w:b/>
      <w:bCs/>
      <w:sz w:val="20"/>
      <w:szCs w:val="20"/>
    </w:rPr>
  </w:style>
  <w:style w:type="character" w:styleId="Hyperlink">
    <w:name w:val="Hyperlink"/>
    <w:basedOn w:val="DefaultParagraphFont"/>
    <w:uiPriority w:val="99"/>
    <w:unhideWhenUsed/>
    <w:rsid w:val="00A050DB"/>
    <w:rPr>
      <w:color w:val="0563C1" w:themeColor="hyperlink"/>
      <w:u w:val="single"/>
    </w:rPr>
  </w:style>
  <w:style w:type="character" w:styleId="UnresolvedMention">
    <w:name w:val="Unresolved Mention"/>
    <w:basedOn w:val="DefaultParagraphFont"/>
    <w:uiPriority w:val="99"/>
    <w:semiHidden/>
    <w:unhideWhenUsed/>
    <w:rsid w:val="00A0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343986">
      <w:bodyDiv w:val="1"/>
      <w:marLeft w:val="0"/>
      <w:marRight w:val="0"/>
      <w:marTop w:val="0"/>
      <w:marBottom w:val="0"/>
      <w:divBdr>
        <w:top w:val="none" w:sz="0" w:space="0" w:color="auto"/>
        <w:left w:val="none" w:sz="0" w:space="0" w:color="auto"/>
        <w:bottom w:val="none" w:sz="0" w:space="0" w:color="auto"/>
        <w:right w:val="none" w:sz="0" w:space="0" w:color="auto"/>
      </w:divBdr>
    </w:div>
    <w:div w:id="1113132364">
      <w:bodyDiv w:val="1"/>
      <w:marLeft w:val="0"/>
      <w:marRight w:val="0"/>
      <w:marTop w:val="0"/>
      <w:marBottom w:val="0"/>
      <w:divBdr>
        <w:top w:val="none" w:sz="0" w:space="0" w:color="auto"/>
        <w:left w:val="none" w:sz="0" w:space="0" w:color="auto"/>
        <w:bottom w:val="none" w:sz="0" w:space="0" w:color="auto"/>
        <w:right w:val="none" w:sz="0" w:space="0" w:color="auto"/>
      </w:divBdr>
    </w:div>
    <w:div w:id="1396972864">
      <w:bodyDiv w:val="1"/>
      <w:marLeft w:val="0"/>
      <w:marRight w:val="0"/>
      <w:marTop w:val="0"/>
      <w:marBottom w:val="0"/>
      <w:divBdr>
        <w:top w:val="none" w:sz="0" w:space="0" w:color="auto"/>
        <w:left w:val="none" w:sz="0" w:space="0" w:color="auto"/>
        <w:bottom w:val="none" w:sz="0" w:space="0" w:color="auto"/>
        <w:right w:val="none" w:sz="0" w:space="0" w:color="auto"/>
      </w:divBdr>
    </w:div>
    <w:div w:id="179432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058E4-6A9A-4BD5-9CA1-BBAA3676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1453</Characters>
  <Application>Microsoft Office Word</Application>
  <DocSecurity>0</DocSecurity>
  <Lines>42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J. Satzler</dc:creator>
  <cp:lastModifiedBy>Connie Satzler</cp:lastModifiedBy>
  <cp:revision>2</cp:revision>
  <cp:lastPrinted>2019-01-16T19:20:00Z</cp:lastPrinted>
  <dcterms:created xsi:type="dcterms:W3CDTF">2022-01-10T13:39:00Z</dcterms:created>
  <dcterms:modified xsi:type="dcterms:W3CDTF">2022-01-10T13:39:00Z</dcterms:modified>
</cp:coreProperties>
</file>